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color w:val="000000"/>
          <w:sz w:val="44"/>
          <w:szCs w:val="44"/>
        </w:rPr>
        <w:t>报废资产</w:t>
      </w:r>
      <w:r>
        <w:rPr>
          <w:rFonts w:hint="eastAsia" w:ascii="方正小标宋简体" w:hAnsi="方正小标宋简体" w:eastAsia="方正小标宋简体" w:cs="方正小标宋简体"/>
          <w:b w:val="0"/>
          <w:bCs/>
          <w:sz w:val="44"/>
          <w:szCs w:val="44"/>
        </w:rPr>
        <w:t>转让合同</w:t>
      </w:r>
    </w:p>
    <w:p>
      <w:pPr>
        <w:adjustRightInd w:val="0"/>
        <w:snapToGrid w:val="0"/>
        <w:spacing w:line="500" w:lineRule="exact"/>
        <w:ind w:firstLine="560" w:firstLineChars="200"/>
        <w:rPr>
          <w:rFonts w:ascii="宋体" w:hAnsi="宋体"/>
          <w:bCs/>
          <w:color w:val="000000"/>
          <w:kern w:val="16"/>
          <w:sz w:val="28"/>
          <w:szCs w:val="28"/>
        </w:rPr>
      </w:pPr>
    </w:p>
    <w:p>
      <w:pPr>
        <w:adjustRightInd w:val="0"/>
        <w:snapToGrid w:val="0"/>
        <w:spacing w:line="500" w:lineRule="exact"/>
        <w:jc w:val="left"/>
        <w:rPr>
          <w:rFonts w:hint="eastAsia" w:ascii="仿宋_GB2312" w:hAnsi="仿宋_GB2312" w:eastAsia="仿宋_GB2312" w:cs="仿宋_GB2312"/>
          <w:bCs/>
          <w:color w:val="000000"/>
          <w:kern w:val="16"/>
          <w:sz w:val="30"/>
          <w:szCs w:val="30"/>
          <w:lang w:eastAsia="zh-CN"/>
        </w:rPr>
      </w:pPr>
      <w:r>
        <w:rPr>
          <w:rFonts w:hint="eastAsia" w:ascii="仿宋_GB2312" w:hAnsi="仿宋_GB2312" w:eastAsia="仿宋_GB2312" w:cs="仿宋_GB2312"/>
          <w:bCs/>
          <w:color w:val="000000"/>
          <w:kern w:val="16"/>
          <w:sz w:val="30"/>
          <w:szCs w:val="30"/>
        </w:rPr>
        <w:t xml:space="preserve">出让方（以下简称甲方）: </w:t>
      </w:r>
      <w:r>
        <w:rPr>
          <w:rFonts w:hint="eastAsia" w:ascii="仿宋_GB2312" w:hAnsi="仿宋_GB2312" w:eastAsia="仿宋_GB2312" w:cs="仿宋_GB2312"/>
          <w:bCs/>
          <w:color w:val="000000"/>
          <w:kern w:val="16"/>
          <w:sz w:val="30"/>
          <w:szCs w:val="30"/>
          <w:lang w:eastAsia="zh-CN"/>
        </w:rPr>
        <w:t>浙江衢州水业集团有限公司</w:t>
      </w:r>
    </w:p>
    <w:p>
      <w:pPr>
        <w:adjustRightInd w:val="0"/>
        <w:snapToGrid w:val="0"/>
        <w:spacing w:line="500" w:lineRule="exact"/>
        <w:jc w:val="left"/>
        <w:rPr>
          <w:rFonts w:hint="eastAsia" w:ascii="仿宋_GB2312" w:hAnsi="仿宋_GB2312" w:eastAsia="仿宋_GB2312" w:cs="仿宋_GB2312"/>
          <w:bCs/>
          <w:color w:val="000000"/>
          <w:kern w:val="16"/>
          <w:sz w:val="30"/>
          <w:szCs w:val="30"/>
        </w:rPr>
      </w:pPr>
      <w:r>
        <w:rPr>
          <w:rFonts w:hint="eastAsia" w:ascii="仿宋_GB2312" w:hAnsi="仿宋_GB2312" w:eastAsia="仿宋_GB2312" w:cs="仿宋_GB2312"/>
          <w:bCs/>
          <w:color w:val="000000"/>
          <w:kern w:val="16"/>
          <w:sz w:val="30"/>
          <w:szCs w:val="30"/>
        </w:rPr>
        <w:t xml:space="preserve">法定代表人： </w:t>
      </w:r>
      <w:r>
        <w:rPr>
          <w:rFonts w:hint="eastAsia" w:ascii="仿宋_GB2312" w:hAnsi="仿宋_GB2312" w:eastAsia="仿宋_GB2312" w:cs="仿宋_GB2312"/>
          <w:bCs/>
          <w:color w:val="000000"/>
          <w:kern w:val="16"/>
          <w:sz w:val="30"/>
          <w:szCs w:val="30"/>
          <w:lang w:val="en-US" w:eastAsia="zh-CN"/>
        </w:rPr>
        <w:t xml:space="preserve">      </w:t>
      </w:r>
      <w:r>
        <w:rPr>
          <w:rFonts w:hint="eastAsia" w:ascii="仿宋_GB2312" w:hAnsi="仿宋_GB2312" w:eastAsia="仿宋_GB2312" w:cs="仿宋_GB2312"/>
          <w:bCs/>
          <w:color w:val="000000"/>
          <w:kern w:val="16"/>
          <w:sz w:val="30"/>
          <w:szCs w:val="30"/>
        </w:rPr>
        <w:t xml:space="preserve">         电话：</w:t>
      </w:r>
    </w:p>
    <w:p>
      <w:pPr>
        <w:adjustRightInd w:val="0"/>
        <w:snapToGrid w:val="0"/>
        <w:spacing w:line="500" w:lineRule="exact"/>
        <w:jc w:val="left"/>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rPr>
        <w:t>委托代理人：                电话：</w:t>
      </w:r>
      <w:r>
        <w:rPr>
          <w:rFonts w:hint="eastAsia" w:ascii="仿宋_GB2312" w:hAnsi="仿宋_GB2312" w:eastAsia="仿宋_GB2312" w:cs="仿宋_GB2312"/>
          <w:bCs/>
          <w:color w:val="000000"/>
          <w:kern w:val="16"/>
          <w:sz w:val="30"/>
          <w:szCs w:val="30"/>
          <w:lang w:val="en-US" w:eastAsia="zh-CN"/>
        </w:rPr>
        <w:t xml:space="preserve"> </w:t>
      </w:r>
    </w:p>
    <w:p>
      <w:pPr>
        <w:adjustRightInd w:val="0"/>
        <w:snapToGrid w:val="0"/>
        <w:spacing w:line="500" w:lineRule="exact"/>
        <w:ind w:firstLine="600" w:firstLineChars="200"/>
        <w:jc w:val="left"/>
        <w:rPr>
          <w:rFonts w:hint="eastAsia" w:ascii="仿宋_GB2312" w:hAnsi="仿宋_GB2312" w:eastAsia="仿宋_GB2312" w:cs="仿宋_GB2312"/>
          <w:bCs/>
          <w:color w:val="000000"/>
          <w:kern w:val="16"/>
          <w:sz w:val="30"/>
          <w:szCs w:val="30"/>
        </w:rPr>
      </w:pPr>
    </w:p>
    <w:p>
      <w:pPr>
        <w:adjustRightInd w:val="0"/>
        <w:snapToGrid w:val="0"/>
        <w:spacing w:line="500" w:lineRule="exact"/>
        <w:jc w:val="left"/>
        <w:rPr>
          <w:rFonts w:hint="eastAsia" w:ascii="仿宋_GB2312" w:hAnsi="仿宋_GB2312" w:eastAsia="仿宋_GB2312" w:cs="仿宋_GB2312"/>
          <w:bCs/>
          <w:color w:val="000000"/>
          <w:kern w:val="16"/>
          <w:sz w:val="30"/>
          <w:szCs w:val="30"/>
        </w:rPr>
      </w:pPr>
      <w:r>
        <w:rPr>
          <w:rFonts w:hint="eastAsia" w:ascii="仿宋_GB2312" w:hAnsi="仿宋_GB2312" w:eastAsia="仿宋_GB2312" w:cs="仿宋_GB2312"/>
          <w:bCs/>
          <w:color w:val="000000"/>
          <w:kern w:val="16"/>
          <w:sz w:val="30"/>
          <w:szCs w:val="30"/>
        </w:rPr>
        <w:t xml:space="preserve">受让方（以下简称乙方）: </w:t>
      </w:r>
    </w:p>
    <w:p>
      <w:pPr>
        <w:adjustRightInd w:val="0"/>
        <w:snapToGrid w:val="0"/>
        <w:spacing w:line="500" w:lineRule="exact"/>
        <w:jc w:val="left"/>
        <w:rPr>
          <w:rFonts w:hint="eastAsia" w:ascii="仿宋_GB2312" w:hAnsi="仿宋_GB2312" w:eastAsia="仿宋_GB2312" w:cs="仿宋_GB2312"/>
          <w:bCs/>
          <w:color w:val="000000"/>
          <w:kern w:val="16"/>
          <w:sz w:val="30"/>
          <w:szCs w:val="30"/>
          <w:highlight w:val="none"/>
        </w:rPr>
      </w:pPr>
      <w:r>
        <w:rPr>
          <w:rFonts w:hint="eastAsia" w:ascii="仿宋_GB2312" w:hAnsi="仿宋_GB2312" w:eastAsia="仿宋_GB2312" w:cs="仿宋_GB2312"/>
          <w:bCs/>
          <w:color w:val="000000"/>
          <w:kern w:val="16"/>
          <w:sz w:val="30"/>
          <w:szCs w:val="30"/>
        </w:rPr>
        <w:t>身份证号码（营业执照号码）：</w:t>
      </w:r>
    </w:p>
    <w:p>
      <w:pPr>
        <w:adjustRightInd w:val="0"/>
        <w:snapToGrid w:val="0"/>
        <w:spacing w:line="500" w:lineRule="exact"/>
        <w:jc w:val="left"/>
        <w:rPr>
          <w:rFonts w:hint="eastAsia" w:ascii="仿宋_GB2312" w:hAnsi="仿宋_GB2312" w:eastAsia="仿宋_GB2312" w:cs="仿宋_GB2312"/>
          <w:bCs/>
          <w:color w:val="000000"/>
          <w:kern w:val="16"/>
          <w:sz w:val="30"/>
          <w:szCs w:val="30"/>
          <w:highlight w:val="none"/>
        </w:rPr>
      </w:pPr>
      <w:r>
        <w:rPr>
          <w:rFonts w:hint="eastAsia" w:ascii="仿宋_GB2312" w:hAnsi="仿宋_GB2312" w:eastAsia="仿宋_GB2312" w:cs="仿宋_GB2312"/>
          <w:bCs/>
          <w:color w:val="000000"/>
          <w:kern w:val="16"/>
          <w:sz w:val="30"/>
          <w:szCs w:val="30"/>
          <w:highlight w:val="none"/>
        </w:rPr>
        <w:t>电话：</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rPr>
      </w:pP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通过衢州市产权交易中心有限公司公开挂牌竞价的交易程序，甲方拥有的存放在</w:t>
      </w:r>
      <w:r>
        <w:rPr>
          <w:rFonts w:hint="eastAsia" w:ascii="仿宋_GB2312" w:hAnsi="仿宋_GB2312" w:eastAsia="仿宋_GB2312" w:cs="仿宋_GB2312"/>
          <w:b w:val="0"/>
          <w:i w:val="0"/>
          <w:sz w:val="28"/>
          <w:szCs w:val="28"/>
          <w:lang w:eastAsia="zh-CN"/>
        </w:rPr>
        <w:t>水业集团仓库内的报废报损</w:t>
      </w:r>
      <w:r>
        <w:rPr>
          <w:rFonts w:hint="eastAsia" w:ascii="仿宋_GB2312" w:hAnsi="仿宋_GB2312" w:eastAsia="仿宋_GB2312" w:cs="仿宋_GB2312"/>
          <w:bCs/>
          <w:color w:val="000000"/>
          <w:kern w:val="16"/>
          <w:sz w:val="30"/>
          <w:szCs w:val="30"/>
          <w:lang w:val="en-US" w:eastAsia="zh-CN"/>
        </w:rPr>
        <w:t>资产一批（详见清单），于2020年*月*日 午*时在衢州市产权交易中心电子竞价平台上进行了公开 、公平、公正的网络电子竞价，由乙方成交取得受让权，内容如下：</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一、转让标的：存放在</w:t>
      </w:r>
      <w:r>
        <w:rPr>
          <w:rFonts w:hint="eastAsia" w:ascii="仿宋_GB2312" w:hAnsi="仿宋_GB2312" w:eastAsia="仿宋_GB2312" w:cs="仿宋_GB2312"/>
          <w:b w:val="0"/>
          <w:i w:val="0"/>
          <w:sz w:val="28"/>
          <w:szCs w:val="28"/>
          <w:lang w:eastAsia="zh-CN"/>
        </w:rPr>
        <w:t>水业集团仓库内的报废报损</w:t>
      </w:r>
      <w:r>
        <w:rPr>
          <w:rFonts w:hint="eastAsia" w:ascii="仿宋_GB2312" w:hAnsi="仿宋_GB2312" w:eastAsia="仿宋_GB2312" w:cs="仿宋_GB2312"/>
          <w:bCs/>
          <w:color w:val="000000"/>
          <w:kern w:val="16"/>
          <w:sz w:val="30"/>
          <w:szCs w:val="30"/>
          <w:lang w:val="en-US" w:eastAsia="zh-CN"/>
        </w:rPr>
        <w:t>资产一批（详见清单），有偿转让给乙方。</w:t>
      </w:r>
    </w:p>
    <w:p>
      <w:pPr>
        <w:adjustRightInd w:val="0"/>
        <w:snapToGrid w:val="0"/>
        <w:spacing w:line="500" w:lineRule="exact"/>
        <w:ind w:firstLine="600" w:firstLineChars="200"/>
        <w:jc w:val="left"/>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 xml:space="preserve">二、转让价款及支付方式：上述标的转让价为人民币（大写） </w:t>
      </w:r>
      <w:r>
        <w:rPr>
          <w:rFonts w:hint="eastAsia" w:ascii="仿宋_GB2312" w:hAnsi="仿宋_GB2312" w:eastAsia="仿宋_GB2312" w:cs="仿宋_GB2312"/>
          <w:bCs/>
          <w:color w:val="000000"/>
          <w:kern w:val="16"/>
          <w:sz w:val="30"/>
          <w:szCs w:val="30"/>
          <w:highlight w:val="green"/>
          <w:lang w:val="en-US" w:eastAsia="zh-CN"/>
        </w:rPr>
        <w:t>*拾*万*仟*佰元整，（小写）￥00.00</w:t>
      </w:r>
      <w:r>
        <w:rPr>
          <w:rFonts w:hint="eastAsia" w:ascii="仿宋_GB2312" w:hAnsi="仿宋_GB2312" w:eastAsia="仿宋_GB2312" w:cs="仿宋_GB2312"/>
          <w:bCs/>
          <w:color w:val="000000"/>
          <w:kern w:val="16"/>
          <w:sz w:val="30"/>
          <w:szCs w:val="30"/>
          <w:lang w:val="en-US" w:eastAsia="zh-CN"/>
        </w:rPr>
        <w:t>，成交之日起次日内（即2020年**月**日前）由乙方一次性支付给</w:t>
      </w:r>
      <w:r>
        <w:rPr>
          <w:rFonts w:hint="eastAsia" w:ascii="仿宋_GB2312" w:hAnsi="仿宋_GB2312" w:eastAsia="仿宋_GB2312" w:cs="仿宋_GB2312"/>
          <w:bCs/>
          <w:color w:val="000000"/>
          <w:kern w:val="16"/>
          <w:sz w:val="30"/>
          <w:szCs w:val="30"/>
          <w:lang w:eastAsia="zh-CN"/>
        </w:rPr>
        <w:t>浙江衢州水业集团有限公司</w:t>
      </w:r>
      <w:r>
        <w:rPr>
          <w:rFonts w:hint="eastAsia" w:ascii="仿宋_GB2312" w:hAnsi="仿宋_GB2312" w:eastAsia="仿宋_GB2312" w:cs="仿宋_GB2312"/>
          <w:bCs/>
          <w:color w:val="000000"/>
          <w:kern w:val="16"/>
          <w:sz w:val="30"/>
          <w:szCs w:val="30"/>
          <w:lang w:val="en-US" w:eastAsia="zh-CN"/>
        </w:rPr>
        <w:t>。</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三、乙方付清成交价款后（先付款后提货），甲方将标的移交给受让人，移交时按标的挂牌时的现状移交。设备新或旧、数量少量（总数5%以内）多或少不影响成交价格。报废资产中有部分配件缺失，移交时不能保证质量完整。</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highlight w:val="none"/>
          <w:lang w:val="en-US" w:eastAsia="zh-CN"/>
        </w:rPr>
      </w:pPr>
      <w:r>
        <w:rPr>
          <w:rFonts w:hint="eastAsia" w:ascii="仿宋_GB2312" w:hAnsi="仿宋_GB2312" w:eastAsia="仿宋_GB2312" w:cs="仿宋_GB2312"/>
          <w:bCs/>
          <w:color w:val="000000"/>
          <w:kern w:val="16"/>
          <w:sz w:val="30"/>
          <w:szCs w:val="30"/>
          <w:lang w:val="en-US" w:eastAsia="zh-CN"/>
        </w:rPr>
        <w:t>四、乙方须承诺:2020年**月**日17时前将堆放在</w:t>
      </w:r>
      <w:r>
        <w:rPr>
          <w:rFonts w:hint="eastAsia" w:ascii="仿宋_GB2312" w:hAnsi="仿宋_GB2312" w:eastAsia="仿宋_GB2312" w:cs="仿宋_GB2312"/>
          <w:b w:val="0"/>
          <w:i w:val="0"/>
          <w:sz w:val="28"/>
          <w:szCs w:val="28"/>
          <w:lang w:eastAsia="zh-CN"/>
        </w:rPr>
        <w:t>水业集团仓库内的报废报损</w:t>
      </w:r>
      <w:r>
        <w:rPr>
          <w:rFonts w:hint="eastAsia" w:ascii="仿宋_GB2312" w:hAnsi="仿宋_GB2312" w:eastAsia="仿宋_GB2312" w:cs="仿宋_GB2312"/>
          <w:bCs/>
          <w:color w:val="000000"/>
          <w:kern w:val="16"/>
          <w:sz w:val="30"/>
          <w:szCs w:val="30"/>
          <w:lang w:val="en-US" w:eastAsia="zh-CN"/>
        </w:rPr>
        <w:t>资产一批（详见清单）</w:t>
      </w:r>
      <w:r>
        <w:rPr>
          <w:rFonts w:hint="eastAsia" w:ascii="仿宋_GB2312" w:hAnsi="仿宋_GB2312" w:eastAsia="仿宋_GB2312" w:cs="仿宋_GB2312"/>
          <w:bCs/>
          <w:color w:val="FF0000"/>
          <w:kern w:val="16"/>
          <w:sz w:val="30"/>
          <w:szCs w:val="30"/>
          <w:lang w:val="en-US" w:eastAsia="zh-CN"/>
        </w:rPr>
        <w:t>提货完毕并腾空。标的移交地在</w:t>
      </w:r>
      <w:r>
        <w:rPr>
          <w:rFonts w:hint="eastAsia" w:ascii="仿宋_GB2312" w:hAnsi="仿宋_GB2312" w:eastAsia="仿宋_GB2312" w:cs="仿宋_GB2312"/>
          <w:b w:val="0"/>
          <w:i w:val="0"/>
          <w:sz w:val="28"/>
          <w:szCs w:val="28"/>
          <w:lang w:eastAsia="zh-CN"/>
        </w:rPr>
        <w:t>水业集团仓库内</w:t>
      </w:r>
      <w:r>
        <w:rPr>
          <w:rFonts w:hint="eastAsia" w:ascii="仿宋_GB2312" w:hAnsi="仿宋_GB2312" w:eastAsia="仿宋_GB2312" w:cs="仿宋_GB2312"/>
          <w:bCs/>
          <w:color w:val="000000"/>
          <w:kern w:val="16"/>
          <w:sz w:val="30"/>
          <w:szCs w:val="30"/>
          <w:lang w:val="en-US" w:eastAsia="zh-CN"/>
        </w:rPr>
        <w:t>。标的的搬运费、拆卸费用由受让人自理。标的拆卸、运输及装卸过程中造成的一切责任一律由受让人负责。出让人对所供货物售后的其他一切事宜概不承担任何责任。</w:t>
      </w:r>
      <w:r>
        <w:rPr>
          <w:rFonts w:hint="eastAsia" w:ascii="仿宋_GB2312" w:hAnsi="仿宋_GB2312" w:eastAsia="仿宋_GB2312" w:cs="仿宋_GB2312"/>
          <w:bCs/>
          <w:color w:val="000000"/>
          <w:kern w:val="16"/>
          <w:sz w:val="30"/>
          <w:szCs w:val="30"/>
          <w:highlight w:val="none"/>
          <w:lang w:val="en-US" w:eastAsia="zh-CN"/>
        </w:rPr>
        <w:t>提货完毕后五个工作日内退还定金。</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五、违约责任。乙方报名时交纳的报名保证金，自成交之时起自动转为定金。乙方未按规定时间付清转让价款，逾期十天以上的，甲方有权终止合同执行，并没收定金，另行组织转让。乙方未按规定时间提货完毕并腾空的，每逾期一天，应向甲方支付违约金500元，逾期十天以上的，甲方有权自行进入仓库并腾空，对乙方仍存放在仓库内的任何物品甲方有权作为废弃物处置。</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六、争议的解决。凡因执行本合同发生的与本合同有关的一切争议，合同双方应通过友好协商解决。如果不能协商解决，任何一方均有权向衢州仲裁委员会申请仲裁。</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lang w:val="en-US" w:eastAsia="zh-CN"/>
        </w:rPr>
      </w:pPr>
      <w:r>
        <w:rPr>
          <w:rFonts w:hint="eastAsia" w:ascii="仿宋_GB2312" w:hAnsi="仿宋_GB2312" w:eastAsia="仿宋_GB2312" w:cs="仿宋_GB2312"/>
          <w:bCs/>
          <w:color w:val="000000"/>
          <w:kern w:val="16"/>
          <w:sz w:val="30"/>
          <w:szCs w:val="30"/>
          <w:lang w:val="en-US" w:eastAsia="zh-CN"/>
        </w:rPr>
        <w:t>七、本合同经双方签字盖章生效。合同一式四份，甲方二份、乙方二份。</w:t>
      </w:r>
    </w:p>
    <w:p>
      <w:pPr>
        <w:adjustRightInd w:val="0"/>
        <w:snapToGrid w:val="0"/>
        <w:spacing w:line="500" w:lineRule="exact"/>
        <w:rPr>
          <w:rFonts w:hint="eastAsia" w:ascii="仿宋_GB2312" w:hAnsi="仿宋_GB2312" w:eastAsia="仿宋_GB2312" w:cs="仿宋_GB2312"/>
          <w:bCs/>
          <w:color w:val="000000"/>
          <w:kern w:val="16"/>
          <w:sz w:val="30"/>
          <w:szCs w:val="30"/>
        </w:rPr>
      </w:pP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rPr>
      </w:pPr>
      <w:r>
        <w:rPr>
          <w:rFonts w:hint="eastAsia" w:ascii="仿宋_GB2312" w:hAnsi="仿宋_GB2312" w:eastAsia="仿宋_GB2312" w:cs="仿宋_GB2312"/>
          <w:bCs/>
          <w:color w:val="000000"/>
          <w:kern w:val="16"/>
          <w:sz w:val="30"/>
          <w:szCs w:val="30"/>
        </w:rPr>
        <w:t>甲方：                           乙方：</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rPr>
      </w:pPr>
    </w:p>
    <w:p>
      <w:pPr>
        <w:adjustRightInd w:val="0"/>
        <w:snapToGrid w:val="0"/>
        <w:spacing w:line="500" w:lineRule="exact"/>
        <w:ind w:firstLine="600" w:firstLineChars="200"/>
        <w:rPr>
          <w:rFonts w:hint="eastAsia" w:ascii="仿宋_GB2312" w:hAnsi="仿宋_GB2312" w:eastAsia="仿宋_GB2312" w:cs="仿宋_GB2312"/>
          <w:bCs/>
          <w:color w:val="000000"/>
          <w:kern w:val="16"/>
          <w:sz w:val="30"/>
          <w:szCs w:val="30"/>
        </w:rPr>
      </w:pPr>
      <w:r>
        <w:rPr>
          <w:rFonts w:hint="eastAsia" w:ascii="仿宋_GB2312" w:hAnsi="仿宋_GB2312" w:eastAsia="仿宋_GB2312" w:cs="仿宋_GB2312"/>
          <w:bCs/>
          <w:color w:val="000000"/>
          <w:kern w:val="16"/>
          <w:sz w:val="30"/>
          <w:szCs w:val="30"/>
        </w:rPr>
        <w:t xml:space="preserve">法定代表人                       法定代表人       </w:t>
      </w:r>
    </w:p>
    <w:p>
      <w:pPr>
        <w:adjustRightInd w:val="0"/>
        <w:snapToGrid w:val="0"/>
        <w:spacing w:line="500" w:lineRule="exact"/>
        <w:ind w:firstLine="600" w:firstLineChars="200"/>
        <w:rPr>
          <w:rFonts w:hint="eastAsia" w:ascii="仿宋_GB2312" w:hAnsi="仿宋_GB2312" w:eastAsia="仿宋_GB2312" w:cs="仿宋_GB2312"/>
          <w:bCs/>
          <w:color w:val="000000"/>
          <w:kern w:val="16"/>
          <w:sz w:val="32"/>
          <w:szCs w:val="32"/>
        </w:rPr>
      </w:pPr>
      <w:r>
        <w:rPr>
          <w:rFonts w:hint="eastAsia" w:ascii="仿宋_GB2312" w:hAnsi="仿宋_GB2312" w:eastAsia="仿宋_GB2312" w:cs="仿宋_GB2312"/>
          <w:bCs/>
          <w:color w:val="000000"/>
          <w:kern w:val="16"/>
          <w:sz w:val="30"/>
          <w:szCs w:val="30"/>
        </w:rPr>
        <w:t>或委托代理人：                   或委托代理人：</w:t>
      </w:r>
      <w:r>
        <w:rPr>
          <w:rFonts w:hint="eastAsia" w:ascii="仿宋_GB2312" w:hAnsi="仿宋_GB2312" w:eastAsia="仿宋_GB2312" w:cs="仿宋_GB2312"/>
          <w:bCs/>
          <w:color w:val="000000"/>
          <w:kern w:val="16"/>
          <w:sz w:val="32"/>
          <w:szCs w:val="32"/>
        </w:rPr>
        <w:t xml:space="preserve">                           </w:t>
      </w: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r>
        <w:rPr>
          <w:rFonts w:hint="eastAsia" w:ascii="仿宋_GB2312" w:hAnsi="仿宋_GB2312" w:eastAsia="仿宋_GB2312" w:cs="仿宋_GB2312"/>
          <w:bCs/>
          <w:color w:val="000000"/>
          <w:kern w:val="16"/>
          <w:sz w:val="32"/>
          <w:szCs w:val="32"/>
          <w:lang w:val="en-US" w:eastAsia="zh-CN"/>
        </w:rPr>
        <w:t xml:space="preserve">   </w:t>
      </w:r>
      <w:r>
        <w:rPr>
          <w:rFonts w:hint="eastAsia" w:ascii="仿宋_GB2312" w:hAnsi="仿宋_GB2312" w:eastAsia="仿宋_GB2312" w:cs="仿宋_GB2312"/>
          <w:bCs/>
          <w:color w:val="000000"/>
          <w:kern w:val="16"/>
          <w:sz w:val="32"/>
          <w:szCs w:val="32"/>
        </w:rPr>
        <w:t>年</w:t>
      </w:r>
      <w:r>
        <w:rPr>
          <w:rFonts w:hint="eastAsia" w:ascii="仿宋_GB2312" w:hAnsi="仿宋_GB2312" w:eastAsia="仿宋_GB2312" w:cs="仿宋_GB2312"/>
          <w:bCs/>
          <w:color w:val="000000"/>
          <w:kern w:val="16"/>
          <w:sz w:val="32"/>
          <w:szCs w:val="32"/>
          <w:lang w:val="en-US" w:eastAsia="zh-CN"/>
        </w:rPr>
        <w:t xml:space="preserve">  </w:t>
      </w:r>
      <w:r>
        <w:rPr>
          <w:rFonts w:hint="eastAsia" w:ascii="仿宋_GB2312" w:hAnsi="仿宋_GB2312" w:eastAsia="仿宋_GB2312" w:cs="仿宋_GB2312"/>
          <w:bCs/>
          <w:color w:val="000000"/>
          <w:kern w:val="16"/>
          <w:sz w:val="32"/>
          <w:szCs w:val="32"/>
        </w:rPr>
        <w:t>月</w:t>
      </w:r>
      <w:r>
        <w:rPr>
          <w:rFonts w:hint="eastAsia" w:ascii="仿宋_GB2312" w:hAnsi="仿宋_GB2312" w:eastAsia="仿宋_GB2312" w:cs="仿宋_GB2312"/>
          <w:bCs/>
          <w:color w:val="000000"/>
          <w:kern w:val="16"/>
          <w:sz w:val="32"/>
          <w:szCs w:val="32"/>
          <w:lang w:val="en-US" w:eastAsia="zh-CN"/>
        </w:rPr>
        <w:t xml:space="preserve">  </w:t>
      </w:r>
      <w:r>
        <w:rPr>
          <w:rFonts w:hint="eastAsia" w:ascii="仿宋_GB2312" w:hAnsi="仿宋_GB2312" w:eastAsia="仿宋_GB2312" w:cs="仿宋_GB2312"/>
          <w:bCs/>
          <w:color w:val="000000"/>
          <w:kern w:val="16"/>
          <w:sz w:val="32"/>
          <w:szCs w:val="32"/>
        </w:rPr>
        <w:t>日</w:t>
      </w: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p>
    <w:p>
      <w:pPr>
        <w:adjustRightInd w:val="0"/>
        <w:snapToGrid w:val="0"/>
        <w:spacing w:line="500" w:lineRule="exact"/>
        <w:ind w:firstLine="5120" w:firstLineChars="1600"/>
        <w:rPr>
          <w:rFonts w:hint="eastAsia" w:ascii="仿宋_GB2312" w:hAnsi="仿宋_GB2312" w:eastAsia="仿宋_GB2312" w:cs="仿宋_GB2312"/>
          <w:bCs/>
          <w:color w:val="000000"/>
          <w:kern w:val="16"/>
          <w:sz w:val="32"/>
          <w:szCs w:val="32"/>
        </w:rPr>
      </w:pPr>
      <w:bookmarkStart w:id="0" w:name="_GoBack"/>
      <w:bookmarkEnd w:id="0"/>
    </w:p>
    <w:p>
      <w:pPr>
        <w:adjustRightInd w:val="0"/>
        <w:snapToGrid w:val="0"/>
        <w:spacing w:line="240" w:lineRule="atLeast"/>
        <w:ind w:firstLine="3520" w:firstLineChars="800"/>
        <w:jc w:val="both"/>
        <w:rPr>
          <w:rFonts w:hint="eastAsia" w:ascii="宋体" w:hAnsi="宋体"/>
          <w:bCs/>
          <w:color w:val="000000"/>
          <w:kern w:val="16"/>
          <w:sz w:val="24"/>
        </w:rPr>
      </w:pPr>
      <w:r>
        <w:rPr>
          <w:rFonts w:hint="eastAsia" w:ascii="方正小标宋简体" w:hAnsi="方正小标宋简体" w:eastAsia="方正小标宋简体" w:cs="方正小标宋简体"/>
          <w:b w:val="0"/>
          <w:bCs w:val="0"/>
          <w:color w:val="000000"/>
          <w:kern w:val="16"/>
          <w:sz w:val="44"/>
          <w:szCs w:val="44"/>
        </w:rPr>
        <w:t>成交确认书</w:t>
      </w:r>
      <w:r>
        <w:rPr>
          <w:rFonts w:hint="eastAsia" w:ascii="宋体" w:hAnsi="宋体"/>
          <w:bCs/>
          <w:color w:val="000000"/>
          <w:kern w:val="16"/>
          <w:sz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outlineLvl w:val="2"/>
        <w:rPr>
          <w:rFonts w:hint="eastAsia" w:ascii="仿宋_GB2312" w:hAnsi="仿宋_GB2312" w:eastAsia="仿宋_GB2312" w:cs="仿宋_GB2312"/>
          <w:bCs/>
          <w:color w:val="000000"/>
          <w:kern w:val="16"/>
          <w:sz w:val="28"/>
          <w:szCs w:val="28"/>
          <w:highlight w:val="none"/>
          <w:lang w:val="en-US" w:eastAsia="zh-CN"/>
        </w:rPr>
      </w:pPr>
      <w:r>
        <w:rPr>
          <w:rFonts w:hint="eastAsia" w:ascii="仿宋_GB2312" w:hAnsi="仿宋_GB2312" w:eastAsia="仿宋_GB2312" w:cs="仿宋_GB2312"/>
          <w:b w:val="0"/>
          <w:bCs/>
          <w:color w:val="000000"/>
          <w:kern w:val="16"/>
          <w:sz w:val="28"/>
          <w:szCs w:val="28"/>
          <w:highlight w:val="none"/>
          <w:lang w:val="en-US" w:eastAsia="zh-CN" w:bidi="ar-SA"/>
        </w:rPr>
        <w:t xml:space="preserve">  根据衢州市产权交易中心有限公司2020年  月  日在《衢州市产权交易中心网》上刊登的</w:t>
      </w:r>
      <w:r>
        <w:rPr>
          <w:rFonts w:hint="eastAsia" w:ascii="仿宋_GB2312" w:hAnsi="仿宋_GB2312" w:eastAsia="仿宋_GB2312" w:cs="仿宋_GB2312"/>
          <w:b w:val="0"/>
          <w:bCs/>
          <w:color w:val="000000"/>
          <w:kern w:val="16"/>
          <w:sz w:val="28"/>
          <w:szCs w:val="28"/>
          <w:highlight w:val="none"/>
          <w:lang w:val="en-US" w:eastAsia="zh-CN" w:bidi="ar-SA"/>
        </w:rPr>
        <w:t>《报废报损资产一批（详见清单）公开挂牌转让公告</w:t>
      </w:r>
      <w:r>
        <w:rPr>
          <w:rFonts w:hint="eastAsia" w:ascii="仿宋_GB2312" w:hAnsi="仿宋_GB2312" w:eastAsia="仿宋_GB2312" w:cs="仿宋_GB2312"/>
          <w:bCs/>
          <w:color w:val="000000"/>
          <w:kern w:val="16"/>
          <w:sz w:val="28"/>
          <w:szCs w:val="28"/>
          <w:lang w:val="en-US" w:eastAsia="zh-CN"/>
        </w:rPr>
        <w:t>》，竞价</w:t>
      </w:r>
      <w:r>
        <w:rPr>
          <w:rFonts w:hint="eastAsia" w:ascii="仿宋_GB2312" w:hAnsi="仿宋_GB2312" w:eastAsia="仿宋_GB2312" w:cs="仿宋_GB2312"/>
          <w:bCs/>
          <w:color w:val="000000"/>
          <w:kern w:val="16"/>
          <w:sz w:val="28"/>
          <w:szCs w:val="28"/>
          <w:highlight w:val="none"/>
          <w:lang w:val="en-US" w:eastAsia="zh-CN"/>
        </w:rPr>
        <w:t>方</w:t>
      </w:r>
      <w:r>
        <w:rPr>
          <w:rFonts w:hint="eastAsia" w:ascii="仿宋_GB2312" w:hAnsi="仿宋_GB2312" w:eastAsia="仿宋_GB2312" w:cs="仿宋_GB2312"/>
          <w:bCs/>
          <w:color w:val="FF0000"/>
          <w:kern w:val="16"/>
          <w:sz w:val="28"/>
          <w:szCs w:val="28"/>
          <w:highlight w:val="none"/>
          <w:lang w:val="en-US" w:eastAsia="zh-CN"/>
        </w:rPr>
        <w:t>****</w:t>
      </w:r>
      <w:r>
        <w:rPr>
          <w:rFonts w:hint="eastAsia" w:ascii="仿宋_GB2312" w:hAnsi="仿宋_GB2312" w:eastAsia="仿宋_GB2312" w:cs="仿宋_GB2312"/>
          <w:bCs/>
          <w:color w:val="000000"/>
          <w:kern w:val="16"/>
          <w:sz w:val="28"/>
          <w:szCs w:val="28"/>
          <w:highlight w:val="none"/>
          <w:lang w:val="en-US" w:eastAsia="zh-CN"/>
        </w:rPr>
        <w:t>参与了本次报废资产转让挂牌竞价的各项活动，并于2020年**月**日，在衢州市产权交易中心电子竞价平台对该标的进行了公开 、公平、公正的竞价，竞价方以最高报价人民币（大写）</w:t>
      </w:r>
      <w:r>
        <w:rPr>
          <w:rFonts w:hint="eastAsia" w:ascii="仿宋_GB2312" w:hAnsi="仿宋_GB2312" w:eastAsia="仿宋_GB2312" w:cs="仿宋_GB2312"/>
          <w:bCs/>
          <w:color w:val="000000"/>
          <w:kern w:val="16"/>
          <w:sz w:val="30"/>
          <w:szCs w:val="30"/>
          <w:highlight w:val="none"/>
          <w:lang w:val="en-US" w:eastAsia="zh-CN"/>
        </w:rPr>
        <w:t>*拾*万*仟*佰元整，（小写）￥00.00</w:t>
      </w:r>
      <w:r>
        <w:rPr>
          <w:rFonts w:hint="eastAsia" w:ascii="仿宋_GB2312" w:hAnsi="仿宋_GB2312" w:eastAsia="仿宋_GB2312" w:cs="仿宋_GB2312"/>
          <w:bCs/>
          <w:color w:val="000000"/>
          <w:kern w:val="16"/>
          <w:sz w:val="28"/>
          <w:szCs w:val="28"/>
          <w:highlight w:val="none"/>
          <w:lang w:val="en-US" w:eastAsia="zh-CN"/>
        </w:rPr>
        <w:t>，竞得存放在</w:t>
      </w:r>
      <w:r>
        <w:rPr>
          <w:rFonts w:hint="eastAsia" w:ascii="仿宋_GB2312" w:hAnsi="仿宋_GB2312" w:eastAsia="仿宋_GB2312" w:cs="仿宋_GB2312"/>
          <w:bCs/>
          <w:color w:val="000000"/>
          <w:kern w:val="16"/>
          <w:sz w:val="30"/>
          <w:szCs w:val="30"/>
          <w:highlight w:val="none"/>
          <w:lang w:val="en-US" w:eastAsia="zh-CN"/>
        </w:rPr>
        <w:t>存放在水业集团仓库内的报废报损资产一批（详见清单</w:t>
      </w:r>
      <w:r>
        <w:rPr>
          <w:rFonts w:hint="eastAsia" w:ascii="仿宋_GB2312" w:hAnsi="仿宋_GB2312" w:eastAsia="仿宋_GB2312" w:cs="仿宋_GB2312"/>
          <w:bCs/>
          <w:color w:val="000000"/>
          <w:kern w:val="16"/>
          <w:sz w:val="28"/>
          <w:szCs w:val="28"/>
          <w:highlight w:val="none"/>
          <w:lang w:val="en-US" w:eastAsia="zh-CN"/>
        </w:rPr>
        <w:t>)，竞价方同意按本次《公告》和《挂牌竞价规则》的各项要求，严格遵守、认真履行，这一报价和承诺符合本次竞价的条件，合法成交，双方予以确认。</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560" w:firstLineChars="200"/>
        <w:textAlignment w:val="auto"/>
        <w:rPr>
          <w:rFonts w:hint="eastAsia" w:ascii="仿宋_GB2312" w:hAnsi="仿宋_GB2312" w:eastAsia="仿宋_GB2312" w:cs="仿宋_GB2312"/>
          <w:bCs/>
          <w:color w:val="000000"/>
          <w:kern w:val="16"/>
          <w:sz w:val="28"/>
          <w:szCs w:val="28"/>
          <w:highlight w:val="none"/>
          <w:lang w:val="en-US" w:eastAsia="zh-CN"/>
        </w:rPr>
      </w:pPr>
      <w:r>
        <w:rPr>
          <w:rFonts w:hint="eastAsia" w:ascii="仿宋_GB2312" w:hAnsi="仿宋_GB2312" w:eastAsia="仿宋_GB2312" w:cs="仿宋_GB2312"/>
          <w:bCs/>
          <w:color w:val="000000"/>
          <w:kern w:val="16"/>
          <w:sz w:val="28"/>
          <w:szCs w:val="28"/>
          <w:highlight w:val="none"/>
          <w:lang w:val="en-US" w:eastAsia="zh-CN"/>
        </w:rPr>
        <w:t>竞价方在本成交确认书签订之日起次日内（即2020年  月  日前），向浙江衢州水业集团有限公司付清转让价人民币（大写）</w:t>
      </w:r>
      <w:r>
        <w:rPr>
          <w:rFonts w:hint="eastAsia" w:ascii="仿宋_GB2312" w:hAnsi="仿宋_GB2312" w:eastAsia="仿宋_GB2312" w:cs="仿宋_GB2312"/>
          <w:bCs/>
          <w:color w:val="000000"/>
          <w:kern w:val="16"/>
          <w:sz w:val="30"/>
          <w:szCs w:val="30"/>
          <w:highlight w:val="none"/>
          <w:lang w:val="en-US" w:eastAsia="zh-CN"/>
        </w:rPr>
        <w:t>*拾*万*仟*佰元整，（小写）￥00.00</w:t>
      </w:r>
      <w:r>
        <w:rPr>
          <w:rFonts w:hint="eastAsia" w:ascii="仿宋_GB2312" w:hAnsi="仿宋_GB2312" w:eastAsia="仿宋_GB2312" w:cs="仿宋_GB2312"/>
          <w:bCs/>
          <w:color w:val="000000"/>
          <w:kern w:val="16"/>
          <w:sz w:val="28"/>
          <w:szCs w:val="28"/>
          <w:highlight w:val="none"/>
          <w:lang w:val="en-US" w:eastAsia="zh-CN"/>
        </w:rPr>
        <w:t>，并在付清转让价款的同时向衢州市产权交易中心有限公司支付交易手续费</w:t>
      </w:r>
      <w:r>
        <w:rPr>
          <w:rFonts w:hint="eastAsia" w:ascii="仿宋_GB2312" w:hAnsi="仿宋_GB2312" w:eastAsia="仿宋_GB2312" w:cs="仿宋_GB2312"/>
          <w:bCs/>
          <w:color w:val="auto"/>
          <w:kern w:val="16"/>
          <w:sz w:val="28"/>
          <w:szCs w:val="28"/>
          <w:highlight w:val="none"/>
          <w:lang w:val="en-US" w:eastAsia="zh-CN"/>
        </w:rPr>
        <w:t>￥000.00</w:t>
      </w:r>
      <w:r>
        <w:rPr>
          <w:rFonts w:hint="eastAsia" w:ascii="仿宋_GB2312" w:hAnsi="仿宋_GB2312" w:eastAsia="仿宋_GB2312" w:cs="仿宋_GB2312"/>
          <w:bCs/>
          <w:color w:val="000000"/>
          <w:kern w:val="16"/>
          <w:sz w:val="28"/>
          <w:szCs w:val="28"/>
          <w:highlight w:val="none"/>
          <w:lang w:val="en-US" w:eastAsia="zh-CN"/>
        </w:rPr>
        <w:t>。标的的拆卸、搬运费由受让人自理。标的拆卸、运输及装卸过程中造成的一切责任一律由受让人负责。出让人对所供货物售后的其他一切事宜概不承担任何责任。</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560" w:firstLineChars="200"/>
        <w:textAlignment w:val="auto"/>
        <w:rPr>
          <w:rFonts w:hint="eastAsia" w:ascii="仿宋_GB2312" w:hAnsi="仿宋_GB2312" w:eastAsia="仿宋_GB2312" w:cs="仿宋_GB2312"/>
          <w:bCs/>
          <w:color w:val="000000"/>
          <w:kern w:val="16"/>
          <w:sz w:val="28"/>
          <w:szCs w:val="28"/>
          <w:lang w:val="en-US" w:eastAsia="zh-CN"/>
        </w:rPr>
      </w:pPr>
      <w:r>
        <w:rPr>
          <w:rFonts w:hint="eastAsia" w:ascii="仿宋_GB2312" w:hAnsi="仿宋_GB2312" w:eastAsia="仿宋_GB2312" w:cs="仿宋_GB2312"/>
          <w:bCs/>
          <w:color w:val="000000"/>
          <w:kern w:val="16"/>
          <w:sz w:val="28"/>
          <w:szCs w:val="28"/>
          <w:highlight w:val="none"/>
          <w:lang w:val="en-US" w:eastAsia="zh-CN"/>
        </w:rPr>
        <w:t>如竞价方（受让人）不能按时交清上述款项，属违约，衢州市产权交易中心有限公司有权没收报名保证金,另行转</w:t>
      </w:r>
      <w:r>
        <w:rPr>
          <w:rFonts w:hint="eastAsia" w:ascii="仿宋_GB2312" w:hAnsi="仿宋_GB2312" w:eastAsia="仿宋_GB2312" w:cs="仿宋_GB2312"/>
          <w:bCs/>
          <w:color w:val="000000"/>
          <w:kern w:val="16"/>
          <w:sz w:val="28"/>
          <w:szCs w:val="28"/>
          <w:lang w:val="en-US" w:eastAsia="zh-CN"/>
        </w:rPr>
        <w:t>让,</w:t>
      </w:r>
      <w:r>
        <w:rPr>
          <w:rFonts w:hint="eastAsia" w:ascii="仿宋_GB2312" w:hAnsi="仿宋_GB2312" w:eastAsia="仿宋_GB2312"/>
          <w:b w:val="0"/>
          <w:color w:val="000000"/>
          <w:sz w:val="28"/>
        </w:rPr>
        <w:t>竞价受让人不得再次参与同一项目的竞价</w:t>
      </w:r>
      <w:r>
        <w:rPr>
          <w:rFonts w:hint="eastAsia" w:ascii="仿宋_GB2312" w:hAnsi="仿宋_GB2312" w:eastAsia="仿宋_GB2312" w:cs="仿宋_GB2312"/>
          <w:bCs/>
          <w:color w:val="000000"/>
          <w:kern w:val="16"/>
          <w:sz w:val="28"/>
          <w:szCs w:val="28"/>
          <w:lang w:val="en-US" w:eastAsia="zh-CN"/>
        </w:rPr>
        <w:t>。竞价方愿意承担违约责任，并负责赔偿本次挂牌竞价活动的全部费用，自愿承担相应的经济和法律责任。受让人未按规定时间提货完毕并腾空的，每逾期一天，应向出让人支付违约金500元，逾期十天以上的，出让人有权自行进入仓库并腾空，对受让人仍存放在仓库内的任何物品出让人有权作为废弃物处置。</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560" w:firstLineChars="200"/>
        <w:textAlignment w:val="auto"/>
        <w:rPr>
          <w:rFonts w:hint="eastAsia" w:ascii="仿宋_GB2312" w:hAnsi="仿宋_GB2312" w:eastAsia="仿宋_GB2312" w:cs="仿宋_GB2312"/>
          <w:bCs/>
          <w:color w:val="000000"/>
          <w:kern w:val="16"/>
          <w:sz w:val="28"/>
          <w:szCs w:val="28"/>
          <w:lang w:val="en-US" w:eastAsia="zh-CN"/>
        </w:rPr>
      </w:pPr>
      <w:r>
        <w:rPr>
          <w:rFonts w:hint="eastAsia" w:ascii="仿宋_GB2312" w:hAnsi="仿宋_GB2312" w:eastAsia="仿宋_GB2312" w:cs="仿宋_GB2312"/>
          <w:bCs/>
          <w:color w:val="000000"/>
          <w:kern w:val="16"/>
          <w:sz w:val="28"/>
          <w:szCs w:val="28"/>
          <w:lang w:val="en-US" w:eastAsia="zh-CN"/>
        </w:rPr>
        <w:t>本成交确认书经双方代表签字生效。</w:t>
      </w:r>
      <w:r>
        <w:rPr>
          <w:rFonts w:hint="eastAsia" w:ascii="仿宋_GB2312" w:hAnsi="仿宋_GB2312" w:eastAsia="仿宋_GB2312" w:cs="仿宋_GB2312"/>
          <w:bCs/>
          <w:color w:val="000000"/>
          <w:kern w:val="16"/>
          <w:sz w:val="28"/>
          <w:szCs w:val="28"/>
          <w:lang w:val="en-US" w:eastAsia="zh-CN"/>
        </w:rPr>
        <w:tab/>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560" w:firstLineChars="200"/>
        <w:textAlignment w:val="auto"/>
        <w:rPr>
          <w:rFonts w:hint="eastAsia" w:ascii="仿宋_GB2312" w:hAnsi="仿宋_GB2312" w:eastAsia="仿宋_GB2312" w:cs="仿宋_GB2312"/>
          <w:bCs/>
          <w:color w:val="000000"/>
          <w:kern w:val="16"/>
          <w:sz w:val="28"/>
          <w:szCs w:val="28"/>
          <w:lang w:val="en-US" w:eastAsia="zh-CN"/>
        </w:rPr>
      </w:pPr>
      <w:r>
        <w:rPr>
          <w:rFonts w:hint="eastAsia" w:ascii="仿宋_GB2312" w:hAnsi="仿宋_GB2312" w:eastAsia="仿宋_GB2312" w:cs="仿宋_GB2312"/>
          <w:bCs/>
          <w:color w:val="000000"/>
          <w:kern w:val="16"/>
          <w:sz w:val="28"/>
          <w:szCs w:val="28"/>
          <w:lang w:val="en-US" w:eastAsia="zh-CN"/>
        </w:rPr>
        <w:t xml:space="preserve">出让方：                         受让方： </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560" w:firstLineChars="200"/>
        <w:textAlignment w:val="auto"/>
        <w:rPr>
          <w:rFonts w:hint="eastAsia" w:ascii="仿宋_GB2312" w:hAnsi="仿宋_GB2312" w:eastAsia="仿宋_GB2312" w:cs="仿宋_GB2312"/>
          <w:bCs/>
          <w:color w:val="000000"/>
          <w:kern w:val="16"/>
          <w:sz w:val="28"/>
          <w:szCs w:val="28"/>
          <w:lang w:val="en-US" w:eastAsia="zh-CN"/>
        </w:rPr>
      </w:pPr>
      <w:r>
        <w:rPr>
          <w:rFonts w:hint="eastAsia" w:ascii="仿宋_GB2312" w:hAnsi="仿宋_GB2312" w:eastAsia="仿宋_GB2312" w:cs="仿宋_GB2312"/>
          <w:bCs/>
          <w:color w:val="000000"/>
          <w:kern w:val="16"/>
          <w:sz w:val="28"/>
          <w:szCs w:val="28"/>
          <w:lang w:val="en-US" w:eastAsia="zh-CN"/>
        </w:rPr>
        <w:t xml:space="preserve">法定代表人：                     法定代表人： </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560" w:firstLineChars="200"/>
        <w:textAlignment w:val="auto"/>
        <w:rPr>
          <w:rFonts w:hint="eastAsia" w:ascii="仿宋_GB2312" w:hAnsi="仿宋_GB2312" w:eastAsia="仿宋_GB2312" w:cs="仿宋_GB2312"/>
          <w:bCs/>
          <w:color w:val="000000"/>
          <w:kern w:val="16"/>
          <w:sz w:val="28"/>
          <w:szCs w:val="28"/>
          <w:lang w:val="en-US" w:eastAsia="zh-CN"/>
        </w:rPr>
      </w:pPr>
      <w:r>
        <w:rPr>
          <w:rFonts w:hint="eastAsia" w:ascii="仿宋_GB2312" w:hAnsi="仿宋_GB2312" w:eastAsia="仿宋_GB2312" w:cs="仿宋_GB2312"/>
          <w:bCs/>
          <w:color w:val="000000"/>
          <w:kern w:val="16"/>
          <w:sz w:val="28"/>
          <w:szCs w:val="28"/>
          <w:lang w:val="en-US" w:eastAsia="zh-CN"/>
        </w:rPr>
        <w:t xml:space="preserve">或委托代理人：                   或委托代理人：   </w:t>
      </w:r>
    </w:p>
    <w:p>
      <w:pPr>
        <w:keepNext w:val="0"/>
        <w:keepLines w:val="0"/>
        <w:pageBreakBefore w:val="0"/>
        <w:kinsoku/>
        <w:wordWrap/>
        <w:overflowPunct/>
        <w:topLinePunct w:val="0"/>
        <w:autoSpaceDE/>
        <w:autoSpaceDN/>
        <w:bidi w:val="0"/>
        <w:adjustRightInd/>
        <w:snapToGrid w:val="0"/>
        <w:spacing w:line="440" w:lineRule="exact"/>
        <w:ind w:left="0" w:leftChars="0" w:right="0" w:rightChars="0" w:firstLine="1120" w:firstLineChars="400"/>
        <w:textAlignment w:val="auto"/>
        <w:rPr>
          <w:rFonts w:hint="eastAsia" w:ascii="仿宋_GB2312" w:hAnsi="仿宋_GB2312" w:eastAsia="仿宋_GB2312" w:cs="仿宋_GB2312"/>
          <w:bCs/>
          <w:color w:val="000000"/>
          <w:kern w:val="16"/>
          <w:sz w:val="28"/>
          <w:szCs w:val="28"/>
          <w:lang w:val="en-US" w:eastAsia="zh-CN"/>
        </w:rPr>
      </w:pPr>
      <w:r>
        <w:rPr>
          <w:rFonts w:hint="eastAsia" w:ascii="仿宋_GB2312" w:hAnsi="仿宋_GB2312" w:eastAsia="仿宋_GB2312" w:cs="仿宋_GB2312"/>
          <w:bCs/>
          <w:color w:val="000000"/>
          <w:kern w:val="16"/>
          <w:sz w:val="28"/>
          <w:szCs w:val="28"/>
          <w:lang w:val="en-US" w:eastAsia="zh-CN"/>
        </w:rPr>
        <w:t xml:space="preserve">                                 </w:t>
      </w:r>
    </w:p>
    <w:p>
      <w:pPr>
        <w:keepNext w:val="0"/>
        <w:keepLines w:val="0"/>
        <w:pageBreakBefore w:val="0"/>
        <w:kinsoku/>
        <w:wordWrap/>
        <w:overflowPunct/>
        <w:topLinePunct w:val="0"/>
        <w:autoSpaceDE/>
        <w:autoSpaceDN/>
        <w:bidi w:val="0"/>
        <w:adjustRightInd/>
        <w:snapToGrid w:val="0"/>
        <w:spacing w:line="440" w:lineRule="exact"/>
        <w:ind w:right="0" w:rightChars="0" w:firstLine="5600" w:firstLineChars="2000"/>
        <w:textAlignment w:val="auto"/>
      </w:pPr>
      <w:r>
        <w:rPr>
          <w:rFonts w:hint="eastAsia" w:ascii="仿宋_GB2312" w:hAnsi="仿宋_GB2312" w:eastAsia="仿宋_GB2312" w:cs="仿宋_GB2312"/>
          <w:bCs/>
          <w:color w:val="000000"/>
          <w:kern w:val="16"/>
          <w:sz w:val="28"/>
          <w:szCs w:val="28"/>
          <w:lang w:val="en-US" w:eastAsia="zh-CN"/>
        </w:rPr>
        <w:t xml:space="preserve">     2020</w:t>
      </w:r>
      <w:r>
        <w:rPr>
          <w:rFonts w:hint="eastAsia" w:ascii="仿宋_GB2312" w:hAnsi="仿宋_GB2312" w:eastAsia="仿宋_GB2312" w:cs="仿宋_GB2312"/>
          <w:bCs/>
          <w:color w:val="000000"/>
          <w:kern w:val="16"/>
          <w:sz w:val="28"/>
          <w:szCs w:val="28"/>
        </w:rPr>
        <w:t>年</w:t>
      </w:r>
      <w:r>
        <w:rPr>
          <w:rFonts w:hint="eastAsia" w:ascii="仿宋_GB2312" w:hAnsi="仿宋_GB2312" w:eastAsia="仿宋_GB2312" w:cs="仿宋_GB2312"/>
          <w:bCs/>
          <w:color w:val="000000"/>
          <w:kern w:val="16"/>
          <w:sz w:val="28"/>
          <w:szCs w:val="28"/>
          <w:lang w:val="en-US" w:eastAsia="zh-CN"/>
        </w:rPr>
        <w:t xml:space="preserve">  </w:t>
      </w:r>
      <w:r>
        <w:rPr>
          <w:rFonts w:hint="eastAsia" w:ascii="仿宋_GB2312" w:hAnsi="仿宋_GB2312" w:eastAsia="仿宋_GB2312" w:cs="仿宋_GB2312"/>
          <w:bCs/>
          <w:color w:val="000000"/>
          <w:kern w:val="16"/>
          <w:sz w:val="28"/>
          <w:szCs w:val="28"/>
        </w:rPr>
        <w:t>月</w:t>
      </w:r>
      <w:r>
        <w:rPr>
          <w:rFonts w:hint="eastAsia" w:ascii="仿宋_GB2312" w:hAnsi="仿宋_GB2312" w:eastAsia="仿宋_GB2312" w:cs="仿宋_GB2312"/>
          <w:bCs/>
          <w:color w:val="000000"/>
          <w:kern w:val="16"/>
          <w:sz w:val="28"/>
          <w:szCs w:val="28"/>
          <w:lang w:val="en-US" w:eastAsia="zh-CN"/>
        </w:rPr>
        <w:t xml:space="preserve">  </w:t>
      </w:r>
      <w:r>
        <w:rPr>
          <w:rFonts w:hint="eastAsia" w:ascii="仿宋_GB2312" w:hAnsi="仿宋_GB2312" w:eastAsia="仿宋_GB2312" w:cs="仿宋_GB2312"/>
          <w:bCs/>
          <w:color w:val="000000"/>
          <w:kern w:val="16"/>
          <w:sz w:val="28"/>
          <w:szCs w:val="28"/>
        </w:rPr>
        <w:t xml:space="preserve">日 </w:t>
      </w:r>
      <w:r>
        <w:rPr>
          <w:rFonts w:hint="eastAsia" w:ascii="宋体" w:hAnsi="宋体"/>
          <w:bCs/>
          <w:color w:val="000000"/>
          <w:kern w:val="16"/>
          <w:sz w:val="24"/>
        </w:rPr>
        <w:t xml:space="preserve"> </w:t>
      </w:r>
    </w:p>
    <w:sectPr>
      <w:pgSz w:w="11906" w:h="16838"/>
      <w:pgMar w:top="1270" w:right="1597" w:bottom="127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B5"/>
    <w:rsid w:val="00097BDF"/>
    <w:rsid w:val="00362943"/>
    <w:rsid w:val="003C744E"/>
    <w:rsid w:val="00640FE5"/>
    <w:rsid w:val="00646C04"/>
    <w:rsid w:val="006C413C"/>
    <w:rsid w:val="006D06B5"/>
    <w:rsid w:val="008E5089"/>
    <w:rsid w:val="00981BDF"/>
    <w:rsid w:val="009A1E76"/>
    <w:rsid w:val="00A82E8F"/>
    <w:rsid w:val="00CD7469"/>
    <w:rsid w:val="00D42475"/>
    <w:rsid w:val="00E20E88"/>
    <w:rsid w:val="00E81747"/>
    <w:rsid w:val="00F54A0A"/>
    <w:rsid w:val="04E53D71"/>
    <w:rsid w:val="056117B0"/>
    <w:rsid w:val="05E84EAA"/>
    <w:rsid w:val="099A1A54"/>
    <w:rsid w:val="0AB26198"/>
    <w:rsid w:val="0F7E0867"/>
    <w:rsid w:val="12E1312F"/>
    <w:rsid w:val="15874A57"/>
    <w:rsid w:val="19981728"/>
    <w:rsid w:val="1D786C93"/>
    <w:rsid w:val="1E7D2840"/>
    <w:rsid w:val="23581EBC"/>
    <w:rsid w:val="26DE1D6E"/>
    <w:rsid w:val="31C34479"/>
    <w:rsid w:val="32431761"/>
    <w:rsid w:val="3DB0454A"/>
    <w:rsid w:val="3EA02F52"/>
    <w:rsid w:val="3FEE2BC4"/>
    <w:rsid w:val="440E3BDB"/>
    <w:rsid w:val="4CB37A51"/>
    <w:rsid w:val="504D4D10"/>
    <w:rsid w:val="51FF1D59"/>
    <w:rsid w:val="62EB6952"/>
    <w:rsid w:val="64365A5D"/>
    <w:rsid w:val="654C231E"/>
    <w:rsid w:val="69540189"/>
    <w:rsid w:val="69B62A9A"/>
    <w:rsid w:val="6CFD17DE"/>
    <w:rsid w:val="6D0A4F9E"/>
    <w:rsid w:val="6D0F31A4"/>
    <w:rsid w:val="6D6D2E25"/>
    <w:rsid w:val="70AD3E32"/>
    <w:rsid w:val="70C37626"/>
    <w:rsid w:val="74E516B5"/>
    <w:rsid w:val="752B6260"/>
    <w:rsid w:val="75E67D8C"/>
    <w:rsid w:val="777F42FB"/>
    <w:rsid w:val="789F4233"/>
    <w:rsid w:val="7D5E15C4"/>
    <w:rsid w:val="7E111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color w:val="333333"/>
      <w:kern w:val="0"/>
      <w:sz w:val="24"/>
      <w:szCs w:val="24"/>
      <w:lang w:val="en-US" w:eastAsia="zh-CN" w:bidi="ar"/>
    </w:rPr>
  </w:style>
  <w:style w:type="character" w:default="1" w:styleId="6">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19"/>
      <w:szCs w:val="19"/>
      <w:lang w:val="en-US" w:eastAsia="zh-CN" w:bidi="ar"/>
    </w:rPr>
  </w:style>
  <w:style w:type="character" w:styleId="7">
    <w:name w:val="Strong"/>
    <w:basedOn w:val="6"/>
    <w:qFormat/>
    <w:uiPriority w:val="22"/>
  </w:style>
  <w:style w:type="character" w:styleId="8">
    <w:name w:val="FollowedHyperlink"/>
    <w:basedOn w:val="6"/>
    <w:unhideWhenUsed/>
    <w:qFormat/>
    <w:uiPriority w:val="99"/>
    <w:rPr>
      <w:color w:val="4B4C4B"/>
      <w:u w:val="none"/>
    </w:rPr>
  </w:style>
  <w:style w:type="character" w:styleId="9">
    <w:name w:val="Emphasis"/>
    <w:basedOn w:val="6"/>
    <w:qFormat/>
    <w:uiPriority w:val="20"/>
  </w:style>
  <w:style w:type="character" w:styleId="10">
    <w:name w:val="HTML Definition"/>
    <w:basedOn w:val="6"/>
    <w:unhideWhenUsed/>
    <w:qFormat/>
    <w:uiPriority w:val="99"/>
  </w:style>
  <w:style w:type="character" w:styleId="11">
    <w:name w:val="HTML Acronym"/>
    <w:basedOn w:val="6"/>
    <w:unhideWhenUsed/>
    <w:qFormat/>
    <w:uiPriority w:val="99"/>
  </w:style>
  <w:style w:type="character" w:styleId="12">
    <w:name w:val="HTML Variable"/>
    <w:basedOn w:val="6"/>
    <w:unhideWhenUsed/>
    <w:qFormat/>
    <w:uiPriority w:val="99"/>
  </w:style>
  <w:style w:type="character" w:styleId="13">
    <w:name w:val="Hyperlink"/>
    <w:basedOn w:val="6"/>
    <w:unhideWhenUsed/>
    <w:qFormat/>
    <w:uiPriority w:val="99"/>
    <w:rPr>
      <w:color w:val="4B4C4B"/>
      <w:u w:val="none"/>
    </w:rPr>
  </w:style>
  <w:style w:type="character" w:styleId="14">
    <w:name w:val="HTML Code"/>
    <w:basedOn w:val="6"/>
    <w:unhideWhenUsed/>
    <w:qFormat/>
    <w:uiPriority w:val="99"/>
    <w:rPr>
      <w:rFonts w:ascii="Courier New" w:hAnsi="Courier New"/>
      <w:sz w:val="20"/>
    </w:rPr>
  </w:style>
  <w:style w:type="character" w:styleId="15">
    <w:name w:val="HTML Cite"/>
    <w:basedOn w:val="6"/>
    <w:unhideWhenUsed/>
    <w:qFormat/>
    <w:uiPriority w:val="99"/>
  </w:style>
  <w:style w:type="character" w:customStyle="1" w:styleId="17">
    <w:name w:val="页眉 Char"/>
    <w:basedOn w:val="6"/>
    <w:link w:val="4"/>
    <w:qFormat/>
    <w:uiPriority w:val="99"/>
    <w:rPr>
      <w:sz w:val="18"/>
      <w:szCs w:val="18"/>
    </w:rPr>
  </w:style>
  <w:style w:type="character" w:customStyle="1" w:styleId="18">
    <w:name w:val="页脚 Char"/>
    <w:basedOn w:val="6"/>
    <w:link w:val="3"/>
    <w:qFormat/>
    <w:uiPriority w:val="99"/>
    <w:rPr>
      <w:sz w:val="18"/>
      <w:szCs w:val="18"/>
    </w:rPr>
  </w:style>
  <w:style w:type="character" w:customStyle="1" w:styleId="19">
    <w:name w:val="dq1"/>
    <w:basedOn w:val="6"/>
    <w:qFormat/>
    <w:uiPriority w:val="0"/>
    <w:rPr>
      <w:color w:val="FFFFFF"/>
    </w:rPr>
  </w:style>
  <w:style w:type="character" w:customStyle="1" w:styleId="20">
    <w:name w:val="dq2"/>
    <w:basedOn w:val="6"/>
    <w:qFormat/>
    <w:uiPriority w:val="0"/>
    <w:rPr>
      <w:color w:val="FFFFFF"/>
    </w:rPr>
  </w:style>
  <w:style w:type="character" w:customStyle="1" w:styleId="21">
    <w:name w:val="dq3"/>
    <w:basedOn w:val="6"/>
    <w:qFormat/>
    <w:uiPriority w:val="0"/>
    <w:rPr>
      <w:color w:val="FFFFFF"/>
    </w:rPr>
  </w:style>
  <w:style w:type="character" w:customStyle="1" w:styleId="22">
    <w:name w:val="dq4"/>
    <w:basedOn w:val="6"/>
    <w:qFormat/>
    <w:uiPriority w:val="0"/>
    <w:rPr>
      <w:color w:val="FFFFFF"/>
    </w:rPr>
  </w:style>
  <w:style w:type="character" w:customStyle="1" w:styleId="23">
    <w:name w:val="dq"/>
    <w:basedOn w:val="6"/>
    <w:qFormat/>
    <w:uiPriority w:val="0"/>
    <w:rPr>
      <w:color w:val="FFFFFF"/>
    </w:rPr>
  </w:style>
  <w:style w:type="character" w:customStyle="1" w:styleId="24">
    <w:name w:val="current"/>
    <w:basedOn w:val="6"/>
    <w:uiPriority w:val="0"/>
    <w:rPr>
      <w:b/>
      <w:color w:val="FFFFFF"/>
      <w:bdr w:val="single" w:color="1A9DE1" w:sz="6" w:space="0"/>
      <w:shd w:val="clear" w:fill="6AB7E3"/>
    </w:rPr>
  </w:style>
  <w:style w:type="character" w:customStyle="1" w:styleId="25">
    <w:name w:val="disabled"/>
    <w:basedOn w:val="6"/>
    <w:uiPriority w:val="0"/>
    <w:rPr>
      <w:color w:val="CCCCCC"/>
      <w:bdr w:val="single" w:color="F3F3F3"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265</Words>
  <Characters>1511</Characters>
  <Lines>12</Lines>
  <Paragraphs>3</Paragraphs>
  <ScaleCrop>false</ScaleCrop>
  <LinksUpToDate>false</LinksUpToDate>
  <CharactersWithSpaces>1773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2017-08-18T00:39:00Z</dcterms:created>
  <dc:creator>China</dc:creator>
  <cp:lastModifiedBy>Lenovo</cp:lastModifiedBy>
  <cp:lastPrinted>2019-09-30T07:57:00Z</cp:lastPrinted>
  <dcterms:modified xsi:type="dcterms:W3CDTF">2020-01-02T06:22:19Z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